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B80FE">
      <w:pPr>
        <w:tabs>
          <w:tab w:val="left" w:pos="6006"/>
        </w:tabs>
        <w:jc w:val="left"/>
        <w:rPr>
          <w:rFonts w:ascii="方正小标宋简体" w:eastAsia="方正小标宋简体"/>
          <w:sz w:val="28"/>
          <w:szCs w:val="28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附件十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4"/>
          <w:szCs w:val="32"/>
        </w:rPr>
        <w:t xml:space="preserve">： </w:t>
      </w:r>
      <w:r>
        <w:rPr>
          <w:rFonts w:ascii="仿宋" w:hAnsi="仿宋" w:eastAsia="仿宋"/>
          <w:b/>
          <w:bCs/>
          <w:sz w:val="24"/>
          <w:szCs w:val="32"/>
        </w:rPr>
        <w:t xml:space="preserve">  </w:t>
      </w:r>
      <w:r>
        <w:rPr>
          <w:rFonts w:ascii="仿宋" w:hAnsi="仿宋" w:eastAsia="仿宋"/>
          <w:sz w:val="24"/>
          <w:szCs w:val="32"/>
        </w:rPr>
        <w:t xml:space="preserve">                         </w:t>
      </w:r>
      <w:r>
        <w:rPr>
          <w:rFonts w:hint="eastAsia" w:ascii="方正小标宋简体" w:eastAsia="方正小标宋简体"/>
          <w:sz w:val="28"/>
          <w:szCs w:val="28"/>
        </w:rPr>
        <w:t>武汉工程科技学院基层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团支部</w:t>
      </w:r>
      <w:r>
        <w:rPr>
          <w:rFonts w:hint="eastAsia" w:ascii="方正小标宋简体" w:eastAsia="方正小标宋简体"/>
          <w:sz w:val="28"/>
          <w:szCs w:val="28"/>
        </w:rPr>
        <w:t>工作考核表</w:t>
      </w:r>
    </w:p>
    <w:p w14:paraId="3CACB6F2">
      <w:pPr>
        <w:spacing w:line="0" w:lineRule="atLeast"/>
        <w:jc w:val="center"/>
        <w:rPr>
          <w:rFonts w:ascii="楷体_GB2312" w:eastAsia="楷体_GB2312"/>
          <w:sz w:val="18"/>
          <w:szCs w:val="21"/>
        </w:rPr>
      </w:pPr>
      <w:r>
        <w:rPr>
          <w:rFonts w:hint="eastAsia" w:ascii="楷体_GB2312" w:hAnsi="宋体" w:eastAsia="楷体_GB2312"/>
          <w:sz w:val="22"/>
          <w:szCs w:val="22"/>
        </w:rPr>
        <w:t>（总分100分，加分项目10分，</w:t>
      </w:r>
      <w:r>
        <w:rPr>
          <w:rFonts w:hint="eastAsia" w:ascii="楷体_GB2312" w:hAnsi="宋体" w:eastAsia="楷体_GB2312"/>
          <w:b/>
          <w:sz w:val="22"/>
          <w:szCs w:val="22"/>
        </w:rPr>
        <w:t>打钩项目不需要提供支撑材料</w:t>
      </w:r>
      <w:r>
        <w:rPr>
          <w:rFonts w:hint="eastAsia" w:ascii="楷体_GB2312" w:hAnsi="宋体" w:eastAsia="楷体_GB2312"/>
          <w:sz w:val="22"/>
          <w:szCs w:val="22"/>
        </w:rPr>
        <w:t>）</w:t>
      </w:r>
    </w:p>
    <w:p w14:paraId="5707A4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学院名称：                                                考核时间：</w:t>
      </w:r>
    </w:p>
    <w:tbl>
      <w:tblPr>
        <w:tblStyle w:val="3"/>
        <w:tblW w:w="1593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6625"/>
        <w:gridCol w:w="706"/>
        <w:gridCol w:w="5920"/>
        <w:gridCol w:w="704"/>
        <w:gridCol w:w="707"/>
      </w:tblGrid>
      <w:tr w14:paraId="2D57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6CF37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考核项目</w:t>
            </w:r>
          </w:p>
          <w:p w14:paraId="44D6A2DD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及分值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33DBC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考核内容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EFEB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单项</w:t>
            </w:r>
          </w:p>
          <w:p w14:paraId="753794B1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分值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28BA2">
            <w:pPr>
              <w:spacing w:line="300" w:lineRule="exact"/>
              <w:ind w:left="5579" w:hanging="5579" w:hangingChars="2526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评分标准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EE31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自评</w:t>
            </w:r>
          </w:p>
          <w:p w14:paraId="176B7C9A">
            <w:pPr>
              <w:spacing w:line="300" w:lineRule="exact"/>
              <w:ind w:left="5579" w:hanging="5579" w:hangingChars="2526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得分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DA90">
            <w:pPr>
              <w:spacing w:line="300" w:lineRule="exact"/>
              <w:jc w:val="center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b/>
                <w:sz w:val="22"/>
                <w:szCs w:val="22"/>
              </w:rPr>
              <w:t>考核得分</w:t>
            </w:r>
          </w:p>
        </w:tc>
      </w:tr>
      <w:tr w14:paraId="3AC9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D30C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思想</w:t>
            </w:r>
          </w:p>
          <w:p w14:paraId="6670F853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引领</w:t>
            </w:r>
          </w:p>
          <w:p w14:paraId="5EEA0287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（23分）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8995C">
            <w:pPr>
              <w:spacing w:line="0" w:lineRule="atLeast"/>
              <w:ind w:left="0" w:leftChars="0" w:firstLine="0" w:firstLineChars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</w:t>
            </w:r>
            <w:r>
              <w:rPr>
                <w:rFonts w:hint="eastAsia" w:ascii="仿宋_GB2312" w:hAnsi="华文中宋" w:eastAsia="仿宋_GB2312" w:cs="宋体"/>
                <w:kern w:val="0"/>
                <w:sz w:val="22"/>
                <w:szCs w:val="22"/>
              </w:rPr>
              <w:t>坚持用中国特色社会主义理论体系武装学生，广泛开展主题团日活动和各种形式的教育活动；</w:t>
            </w:r>
            <w:r>
              <w:rPr>
                <w:rFonts w:hint="eastAsia" w:ascii="仿宋_GB2312" w:eastAsia="仿宋_GB2312"/>
                <w:sz w:val="22"/>
                <w:szCs w:val="22"/>
              </w:rPr>
              <w:t>深入开展社会主义核心价值观教育活动，广泛组织团员学生开展讨论学习活动。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54E6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42E0E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按照该项目，每学期主题性学习活动团支部不少于4次，团总支不少于2次。每缺少一次扣0.5分。（以会议记录本或活动报道为支撑材料）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09E92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B034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1ABAF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7E3A"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DC8EB">
            <w:pPr>
              <w:spacing w:line="0" w:lineRule="atLeast"/>
              <w:ind w:left="0" w:leftChars="0" w:firstLine="0" w:firstLineChars="0"/>
              <w:jc w:val="left"/>
              <w:rPr>
                <w:rFonts w:ascii="仿宋_GB2312" w:hAnsi="华文中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2"/>
                <w:szCs w:val="22"/>
              </w:rPr>
              <w:t>2、注重发挥团属媒体的宣传引导作用，在校团委网站、校公众号等校内宣传媒体及校外媒体积极投稿。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B672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02F4E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2"/>
                <w:szCs w:val="22"/>
              </w:rPr>
              <w:t>校内每篇1分，校外每篇1.5分，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累计总得分不超过4分。（以网页截图为支撑材料）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F8C9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02817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974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227D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CF4F5">
            <w:pPr>
              <w:spacing w:line="0" w:lineRule="atLeast"/>
              <w:ind w:left="0" w:leftChars="0" w:firstLine="0" w:firstLineChars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3、注重培养和发现学生先进典型，积极推荐参加校级、省级、国家级各类学生典型的评选表彰；参与校团委组织开展的大学生先进典型的宣传工作。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E42BE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F73716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按要求完成学生先进典型的推荐工作，每缺少一项扣0.5分。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FE21F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86B20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F38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B11D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FF872">
            <w:pPr>
              <w:spacing w:line="0" w:lineRule="atLeast"/>
              <w:ind w:left="0" w:leftChars="0" w:firstLine="0" w:firstLineChars="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4、加强团学工作调查研究，在校级及以上主要媒体宣传团学工作或发表理论调研文章。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FF1C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A51777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2"/>
                <w:szCs w:val="22"/>
              </w:rPr>
              <w:t>每篇1分，</w:t>
            </w:r>
            <w:r>
              <w:rPr>
                <w:rFonts w:hint="eastAsia" w:ascii="仿宋_GB2312" w:eastAsia="仿宋_GB2312"/>
                <w:sz w:val="22"/>
                <w:szCs w:val="22"/>
              </w:rPr>
              <w:t>累计总得分不超过4分。（附相关支撑材料）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CE918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BCAF8A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549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914E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D0472">
            <w:pPr>
              <w:spacing w:line="0" w:lineRule="atLeast"/>
              <w:ind w:left="-82" w:leftChars="-39" w:firstLine="81" w:firstLineChars="37"/>
              <w:jc w:val="left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5、落实好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新发展团员智慧团建录入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工作。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246CE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6分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2C4D85">
            <w:pPr>
              <w:spacing w:line="360" w:lineRule="auto"/>
              <w:rPr>
                <w:rFonts w:ascii="仿宋_GB2312" w:hAnsi="华文中宋" w:eastAsia="仿宋_GB2312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sz w:val="22"/>
                <w:szCs w:val="22"/>
                <w:highlight w:val="none"/>
                <w:lang w:val="en-US" w:eastAsia="zh-CN"/>
              </w:rPr>
              <w:t>新发展团员录入</w:t>
            </w:r>
            <w:r>
              <w:rPr>
                <w:rFonts w:hint="eastAsia" w:ascii="仿宋_GB2312" w:eastAsia="仿宋_GB2312"/>
                <w:sz w:val="22"/>
                <w:szCs w:val="22"/>
                <w:highlight w:val="none"/>
              </w:rPr>
              <w:t>完成满分5分，完成90%以上不扣分；80%-90%扣1分；70%-80%扣2分；60%-70%扣3分；低于60%扣5分）。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B8834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ADBE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√</w:t>
            </w:r>
          </w:p>
        </w:tc>
      </w:tr>
      <w:tr w14:paraId="429C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C67F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组织</w:t>
            </w:r>
          </w:p>
          <w:p w14:paraId="4477CB35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建设</w:t>
            </w:r>
          </w:p>
          <w:p w14:paraId="68D7F366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（15分）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340F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1、党总支要加强对团学工作的组织领导，定期听取团委工作汇报，专题研究团学工作的方针和任务，及时解决团学工作中遇到的困难和问题。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DDBDF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8EB1A3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每学期至少4次，每缺少一次扣1分（附会议记录或报道）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61DC66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11EDC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E4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183C6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1D38">
            <w:pPr>
              <w:spacing w:line="0" w:lineRule="atLeast"/>
              <w:ind w:left="-82" w:leftChars="-39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2、按规定召开学代会、团代会；按要求配备团委班子，团干部队伍配备到位，力量齐整；做好党的后备军工作，加大对综合素质好、学习实绩突出、有发展潜力的团干部培养和使用力度。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138C7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0EFD91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未按期召开团代会或学代会扣2分；团组织机构不健全，专职团干配备不到位扣2分；团属学生组织系级组织设置不全或不规范；未按要求干部队伍配备扣2分。（提供会议报道及学生干部队伍设置名单）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A002A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86EB7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5EA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6C074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1906F3">
            <w:pPr>
              <w:spacing w:line="0" w:lineRule="atLeast"/>
              <w:ind w:left="-82" w:leftChars="-39"/>
              <w:jc w:val="left"/>
              <w:rPr>
                <w:rFonts w:ascii="仿宋_GB2312" w:hAnsi="华文中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3、将团学干部教育培训纳入学院干部教育培训计划，开展院级团校培训班或多种形式的团学干部教育培训、交流和锻炼，提高团学干部综合素质。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0782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357CC5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未开展校级团校扣2分；未开展学生骨干素质培训扣2分；未开展学生干部交流学习扣2分。（提供活动方案或新闻报道）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3B6EB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FB64E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68AF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25AF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  <w:p w14:paraId="2AEEB6F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  <w:p w14:paraId="2E930E9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基础</w:t>
            </w:r>
          </w:p>
          <w:p w14:paraId="22C7CC30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团务</w:t>
            </w:r>
          </w:p>
          <w:p w14:paraId="6480347E"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（22分）</w:t>
            </w:r>
          </w:p>
          <w:p w14:paraId="6F80E591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9D3ED">
            <w:pPr>
              <w:spacing w:line="0" w:lineRule="atLeast"/>
              <w:ind w:left="-82" w:leftChars="-39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1、做好智慧团建团员信息录入、团员发展及团员转接工作。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9C69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94F48D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该项目三个指数每低于10%扣1分，扣完为止。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8B355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9310F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√</w:t>
            </w:r>
          </w:p>
        </w:tc>
      </w:tr>
      <w:tr w14:paraId="1ED5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43F68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D1DA4">
            <w:pPr>
              <w:spacing w:line="0" w:lineRule="atLeast"/>
              <w:ind w:left="-82" w:leftChars="-39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2、认真实施“三会两制一课”专项工作。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2661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910F403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每缺少一项扣2分。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2109F0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F2E0D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DE5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8A210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DC2B1E">
            <w:pPr>
              <w:spacing w:line="0" w:lineRule="atLeast"/>
              <w:ind w:left="-82" w:leftChars="-39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3、完成本单位所有团支部对标定级工作。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2F213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0514DA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每低于10%扣1分，扣完为止。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29895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5D69F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√</w:t>
            </w:r>
          </w:p>
        </w:tc>
      </w:tr>
      <w:tr w14:paraId="6CF8B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70B84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8648C">
            <w:pPr>
              <w:tabs>
                <w:tab w:val="left" w:pos="1265"/>
              </w:tabs>
              <w:spacing w:line="0" w:lineRule="atLeast"/>
              <w:ind w:left="-82" w:leftChars="-39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4、完成202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年团费收缴及上报工作。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65D16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1504D3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每低于10%扣0.5分，扣完为止。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9AAC28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E7CA0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√</w:t>
            </w:r>
          </w:p>
        </w:tc>
      </w:tr>
      <w:tr w14:paraId="7647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4A3E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0773E4">
            <w:pPr>
              <w:tabs>
                <w:tab w:val="left" w:pos="1265"/>
              </w:tabs>
              <w:spacing w:line="0" w:lineRule="atLeast"/>
              <w:ind w:left="-82" w:leftChars="-39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5、积极参加校团委有关会议、活动，按时按量完成校团委交办的单项工作。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4B5F4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BE9CFC7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每缺少一次扣0.5，扣完为止。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33C8D1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B1905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√</w:t>
            </w:r>
          </w:p>
        </w:tc>
      </w:tr>
      <w:tr w14:paraId="3716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ABB7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成长</w:t>
            </w:r>
          </w:p>
          <w:p w14:paraId="72985179">
            <w:pPr>
              <w:spacing w:line="300" w:lineRule="exact"/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服务</w:t>
            </w:r>
          </w:p>
          <w:p w14:paraId="24637FEF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（33分）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2FBC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1、学院有志愿团队，并以志愿者服务为依托，开展各式各样的青年志愿服务活动；开展多种形式的助学活动，帮助经济困难学生更好地完成学业。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3D90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C84F09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注册“志愿汇”并指导学生开展志愿服务项目；为经济困难学生提供勤工助学就业见习岗位，每缺少一项扣2分。（附支撑材料）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75FC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53E57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7ECC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FCA1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7F1C3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2、积极组织大学生参加社会实践活动，并积极申报校级活动项目。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1F0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F18844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建立并完善社会实践活动规章制度，设立专项经费，建立社会实践基地；及时向校团委报送活动情况、总结；积极参加校团委组织的专项社会实践活动。每缺少一项扣2分。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5BFCA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3FDE0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0F8E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17A2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194A1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3、开展学术科技创新类活动，积极组织学生参加校内外学术科技作品竞赛和创业计划大赛。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3EF0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6分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2814C5">
            <w:pPr>
              <w:spacing w:line="300" w:lineRule="exact"/>
              <w:jc w:val="left"/>
              <w:rPr>
                <w:rStyle w:val="5"/>
                <w:rFonts w:ascii="仿宋_GB2312" w:hAnsi="Verdana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组织开展各类学术科技创新活动；积极参与校级或校外各类学术科技创新活动，每缺少一项扣3分。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F1C7D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878D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37B0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B85D">
            <w:pPr>
              <w:spacing w:line="30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450D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4、积极开展各类校园文化活动，打造推进校园文化和团学文化建设的特色品牌。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F03C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FD6E4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开展丰富的文体类活动；举办体现本学院特色的品牌活动，每缺少一项扣3分。（附活动方案或报道截图）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443C4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142F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0D3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AA82F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389A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5、积极加强学风建设，有调动良好学风的措施和方案，工作开展有成效。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AD84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901308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该项目以各学院平均到课率、四六级通过率、考研录取率为考核指标。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0933CB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56F762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3DEC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AC314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维护</w:t>
            </w:r>
          </w:p>
          <w:p w14:paraId="2867242E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稳定</w:t>
            </w:r>
          </w:p>
          <w:p w14:paraId="1084DC1D">
            <w:pPr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（7分）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AFB2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1、组织学生参与学校有关学生事务的决策，拓宽代表和维护学生权益的渠道。</w:t>
            </w:r>
            <w:bookmarkStart w:id="0" w:name="_GoBack"/>
            <w:bookmarkEnd w:id="0"/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8FFA1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4D182C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密切关注与青年学生切身利益相关的焦点、热点和难点问题，帮助学生通过组织化渠道反映问题，未完成扣3分。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5B1262D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50C42B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153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E936"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BFD7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2、对团学组织开展的重大活动有应急预案，对各类校园突发事件处置得当。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C0C59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4分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57BE17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没有重大活动应急预案扣1分，突发事件处理不得当扣3分。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CA6C8C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7C906DCF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5265C3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409C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452A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加分</w:t>
            </w:r>
          </w:p>
          <w:p w14:paraId="43EC39BB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项目</w:t>
            </w:r>
          </w:p>
          <w:p w14:paraId="0E7C93D3">
            <w:pPr>
              <w:widowControl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（10分）</w:t>
            </w:r>
          </w:p>
        </w:tc>
        <w:tc>
          <w:tcPr>
            <w:tcW w:w="66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C3FDB">
            <w:pPr>
              <w:spacing w:line="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各类校级以上竞赛获奖加分。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1D84">
            <w:pPr>
              <w:spacing w:line="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10分</w:t>
            </w:r>
          </w:p>
        </w:tc>
        <w:tc>
          <w:tcPr>
            <w:tcW w:w="59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233F75F">
            <w:pPr>
              <w:spacing w:line="300" w:lineRule="exac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全国（全省）团系统竞争性评比中获奖，集体典型（含活动组织奖），优秀大学生典型（全国3分、省级2分、市级1分），在校团委没有分配数量指标的竞争性评比中获奖，集体典型（含活动组织奖），（0.5分）。累计不超10分。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ADB643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36D4E60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14:paraId="7E264FC9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D2B59E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5989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0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AA3FEA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综合评分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2DC26BC5">
            <w:pPr>
              <w:spacing w:line="3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100</w:t>
            </w:r>
          </w:p>
        </w:tc>
      </w:tr>
    </w:tbl>
    <w:p w14:paraId="3F9BC96B">
      <w:pPr>
        <w:jc w:val="left"/>
      </w:pPr>
      <w:r>
        <w:rPr>
          <w:rFonts w:hint="eastAsia"/>
        </w:rPr>
        <w:t>共青团武汉工程科技学院委员会 制</w:t>
      </w:r>
    </w:p>
    <w:sectPr>
      <w:pgSz w:w="16838" w:h="11906" w:orient="landscape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51F1E"/>
    <w:rsid w:val="1E14059F"/>
    <w:rsid w:val="2D621327"/>
    <w:rsid w:val="2F8A246F"/>
    <w:rsid w:val="409108DF"/>
    <w:rsid w:val="451E46FB"/>
    <w:rsid w:val="469814BD"/>
    <w:rsid w:val="471054F8"/>
    <w:rsid w:val="54C3004D"/>
    <w:rsid w:val="5D656145"/>
    <w:rsid w:val="7101188A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-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1931</Words>
  <Characters>1987</Characters>
  <Lines>0</Lines>
  <Paragraphs>0</Paragraphs>
  <TotalTime>4</TotalTime>
  <ScaleCrop>false</ScaleCrop>
  <LinksUpToDate>false</LinksUpToDate>
  <CharactersWithSpaces>2072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2025-03-11T11:47:27Z</dcterms:created>
  <dc:creator>35236</dc:creator>
  <cp:lastModifiedBy>！！！</cp:lastModifiedBy>
  <dcterms:modified xsi:type="dcterms:W3CDTF">2025-03-11T12:05:26Z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0424D94A81374E388DC64D9862679F88_12</vt:lpwstr>
  </property>
</Properties>
</file>